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487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URGENT: YOUR RESPONSE IS CRITICAL</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20"/>
          <w:szCs w:val="20"/>
          <w:color w:val="auto"/>
        </w:rPr>
        <w:t>Dear Shareholder:</w:t>
      </w:r>
    </w:p>
    <w:p>
      <w:pPr>
        <w:spacing w:after="0" w:line="162" w:lineRule="exact"/>
        <w:rPr>
          <w:sz w:val="24"/>
          <w:szCs w:val="24"/>
          <w:color w:val="auto"/>
        </w:rPr>
      </w:pPr>
    </w:p>
    <w:p>
      <w:pPr>
        <w:ind w:right="160"/>
        <w:spacing w:after="0" w:line="286" w:lineRule="auto"/>
        <w:rPr>
          <w:sz w:val="20"/>
          <w:szCs w:val="20"/>
          <w:color w:val="auto"/>
        </w:rPr>
      </w:pPr>
      <w:r>
        <w:rPr>
          <w:rFonts w:ascii="Arial" w:cs="Arial" w:eastAsia="Arial" w:hAnsi="Arial"/>
          <w:sz w:val="20"/>
          <w:szCs w:val="20"/>
          <w:color w:val="auto"/>
        </w:rPr>
        <w:t>An important and time-sensitive matter pertaining to your investment in Portman Ridge Finance Corporation (“PTMN”) requires your input. Our efforts to reach you by mail, email, and phone have been unsuccessful so far.</w:t>
      </w:r>
    </w:p>
    <w:p>
      <w:pPr>
        <w:spacing w:after="0" w:line="86" w:lineRule="exact"/>
        <w:rPr>
          <w:sz w:val="24"/>
          <w:szCs w:val="24"/>
          <w:color w:val="auto"/>
        </w:rPr>
      </w:pPr>
    </w:p>
    <w:p>
      <w:pPr>
        <w:ind w:right="260"/>
        <w:spacing w:after="0" w:line="324" w:lineRule="auto"/>
        <w:rPr>
          <w:sz w:val="20"/>
          <w:szCs w:val="20"/>
          <w:color w:val="auto"/>
        </w:rPr>
      </w:pPr>
      <w:r>
        <w:rPr>
          <w:rFonts w:ascii="Arial" w:cs="Arial" w:eastAsia="Arial" w:hAnsi="Arial"/>
          <w:sz w:val="19"/>
          <w:szCs w:val="19"/>
          <w:color w:val="auto"/>
        </w:rPr>
        <w:t xml:space="preserve">To secure your input, Broadridge Financial Solutions (“Broadridge”) has been engaged by PTMN. Please call Broadridge right away. You can call Broadridge toll-free at </w:t>
      </w:r>
      <w:r>
        <w:rPr>
          <w:rFonts w:ascii="Arial" w:cs="Arial" w:eastAsia="Arial" w:hAnsi="Arial"/>
          <w:sz w:val="19"/>
          <w:szCs w:val="19"/>
          <w:b w:val="1"/>
          <w:bCs w:val="1"/>
          <w:color w:val="auto"/>
        </w:rPr>
        <w:t>1-833-218-3911</w:t>
      </w:r>
      <w:r>
        <w:rPr>
          <w:rFonts w:ascii="Arial" w:cs="Arial" w:eastAsia="Arial" w:hAnsi="Arial"/>
          <w:sz w:val="19"/>
          <w:szCs w:val="19"/>
          <w:color w:val="auto"/>
        </w:rPr>
        <w:t xml:space="preserve"> on any weekday between 9:00 a.m. to 10:00 p.m. Eastern Time.</w:t>
      </w:r>
    </w:p>
    <w:p>
      <w:pPr>
        <w:spacing w:after="0" w:line="45" w:lineRule="exact"/>
        <w:rPr>
          <w:sz w:val="24"/>
          <w:szCs w:val="24"/>
          <w:color w:val="auto"/>
        </w:rPr>
      </w:pPr>
    </w:p>
    <w:p>
      <w:pPr>
        <w:spacing w:after="0"/>
        <w:rPr>
          <w:sz w:val="20"/>
          <w:szCs w:val="20"/>
          <w:color w:val="auto"/>
        </w:rPr>
      </w:pPr>
      <w:r>
        <w:rPr>
          <w:rFonts w:ascii="Arial" w:cs="Arial" w:eastAsia="Arial" w:hAnsi="Arial"/>
          <w:sz w:val="20"/>
          <w:szCs w:val="20"/>
          <w:color w:val="auto"/>
        </w:rPr>
        <w:t>It will take only a minute of your time to resolve this matter.</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Thank you for attending to this request. We truly appreciate your investment.</w:t>
      </w:r>
    </w:p>
    <w:p>
      <w:pPr>
        <w:spacing w:after="0" w:line="378" w:lineRule="exact"/>
        <w:rPr>
          <w:sz w:val="24"/>
          <w:szCs w:val="24"/>
          <w:color w:val="auto"/>
        </w:rPr>
      </w:pPr>
    </w:p>
    <w:p>
      <w:pPr>
        <w:spacing w:after="0"/>
        <w:rPr>
          <w:sz w:val="20"/>
          <w:szCs w:val="20"/>
          <w:color w:val="auto"/>
        </w:rPr>
      </w:pPr>
      <w:r>
        <w:rPr>
          <w:rFonts w:ascii="Arial" w:cs="Arial" w:eastAsia="Arial" w:hAnsi="Arial"/>
          <w:sz w:val="20"/>
          <w:szCs w:val="20"/>
          <w:color w:val="auto"/>
        </w:rPr>
        <w:t>Sincerely,</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PORTMAN RIDGE FINANCE 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10720"/>
        <w:spacing w:after="0"/>
        <w:rPr>
          <w:sz w:val="20"/>
          <w:szCs w:val="20"/>
          <w:color w:val="auto"/>
        </w:rPr>
      </w:pPr>
      <w:r>
        <w:rPr>
          <w:rFonts w:ascii="Arial" w:cs="Arial" w:eastAsia="Arial" w:hAnsi="Arial"/>
          <w:sz w:val="14"/>
          <w:szCs w:val="14"/>
          <w:color w:val="auto"/>
        </w:rPr>
        <w:t>06/2025</w:t>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Investment Management LLC (“Sierra Crest”) to implement its future plans with respect to the combined company; (xii) the ability of Sierra Crest and its affiliates to attract and retain highly 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Securities and Exchange Commission (the “SEC”), including the Registration Statement and Joint Proxy Statement (in each case, as defined below), annual reports on Form 10-K, quarterly reports on Form 10-Q and current reports on Form 8-K.</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Offer or Solicitation</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 and Where to Find It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This document relates to the proposed merger of PTMN and LRFC and certain related matters (the “Proposals”). In connection with the Proposals, PTMN has filed a registration</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w:t>
      </w:r>
    </w:p>
    <w:p>
      <w:pPr>
        <w:spacing w:after="0" w:line="222" w:lineRule="auto"/>
        <w:rPr>
          <w:sz w:val="20"/>
          <w:szCs w:val="20"/>
          <w:color w:val="auto"/>
        </w:rPr>
      </w:pPr>
      <w:r>
        <w:rPr>
          <w:rFonts w:ascii="Arial" w:cs="Arial" w:eastAsia="Arial" w:hAnsi="Arial"/>
          <w:sz w:val="14"/>
          <w:szCs w:val="14"/>
          <w:color w:val="auto"/>
        </w:rPr>
        <w:t>Statement will contain important information about PTMN, LRFC and the Proposals. This communication does not constitute an offer to sell or the solicitation of an offer to buy</w:t>
      </w:r>
    </w:p>
    <w:p>
      <w:pPr>
        <w:jc w:val="both"/>
        <w:spacing w:after="0" w:line="211" w:lineRule="auto"/>
        <w:rPr>
          <w:sz w:val="20"/>
          <w:szCs w:val="20"/>
          <w:color w:val="auto"/>
        </w:rPr>
      </w:pPr>
      <w:r>
        <w:rPr>
          <w:rFonts w:ascii="Arial" w:cs="Arial" w:eastAsia="Arial" w:hAnsi="Arial"/>
          <w:sz w:val="14"/>
          <w:szCs w:val="14"/>
          <w:color w:val="auto"/>
        </w:rPr>
        <w:t>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w:t>
      </w:r>
    </w:p>
    <w:p>
      <w:pPr>
        <w:spacing w:after="0" w:line="221" w:lineRule="auto"/>
        <w:rPr>
          <w:sz w:val="20"/>
          <w:szCs w:val="20"/>
          <w:color w:val="auto"/>
        </w:rPr>
      </w:pPr>
      <w:r>
        <w:rPr>
          <w:rFonts w:ascii="Arial" w:cs="Arial" w:eastAsia="Arial" w:hAnsi="Arial"/>
          <w:sz w:val="14"/>
          <w:szCs w:val="14"/>
          <w:color w:val="auto"/>
        </w:rPr>
        <w:t>OTHER DOCUMENTS THAT ARE FILED OR WILL BE FILED WITH THE SEC, AS WELL AS ANY AMENDMENTS OR SUPPLEMENTS TO THESE DOCUMENTS,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w:t>
      </w:r>
    </w:p>
    <w:p>
      <w:pPr>
        <w:ind w:right="660"/>
        <w:spacing w:after="0" w:line="452" w:lineRule="auto"/>
        <w:rPr>
          <w:sz w:val="20"/>
          <w:szCs w:val="20"/>
          <w:color w:val="auto"/>
        </w:rPr>
      </w:pPr>
      <w:r>
        <w:rPr>
          <w:rFonts w:ascii="Arial" w:cs="Arial" w:eastAsia="Arial" w:hAnsi="Arial"/>
          <w:sz w:val="14"/>
          <w:szCs w:val="14"/>
          <w:color w:val="auto"/>
        </w:rPr>
        <w:t xml:space="preserve">filed by PTMN, from PTMN’s website at https://www.portmanridge.com, and, for documents filed by LRFC, from LRFC’s website at https://www.loganridgefinance.com. </w:t>
      </w:r>
      <w:r>
        <w:rPr>
          <w:rFonts w:ascii="Arial" w:cs="Arial" w:eastAsia="Arial" w:hAnsi="Arial"/>
          <w:sz w:val="14"/>
          <w:szCs w:val="14"/>
          <w:b w:val="1"/>
          <w:bCs w:val="1"/>
          <w:color w:val="auto"/>
        </w:rPr>
        <w:t>Participants in the Solicitation</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06/2025</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2025-06-11T16:12:35Z</dcterms:created>
  <dcterms:modified xsi:type="dcterms:W3CDTF">2025-06-11T16:12:35Z</dcterms:modified>
</cp:coreProperties>
</file>