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Logan Ridge Finance Corporation</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40"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814-01022</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90-0945675</w:t>
      </w:r>
    </w:p>
    <w:p>
      <w:pPr>
        <w:spacing w:after="0" w:line="45" w:lineRule="exact"/>
        <w:rPr>
          <w:sz w:val="24"/>
          <w:szCs w:val="24"/>
          <w:color w:val="auto"/>
        </w:rPr>
      </w:pPr>
    </w:p>
    <w:p>
      <w:pPr>
        <w:sectPr>
          <w:pgSz w:w="11900" w:h="16838" w:orient="portrait"/>
          <w:cols w:equalWidth="0" w:num="3">
            <w:col w:w="4500" w:space="720"/>
            <w:col w:w="3000" w:space="720"/>
            <w:col w:w="2240"/>
          </w:cols>
          <w:pgMar w:left="320" w:top="740" w:right="39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380"/>
          </w:cols>
          <w:pgMar w:left="320" w:top="740" w:right="399" w:bottom="1440" w:gutter="0" w:footer="0" w:header="0"/>
          <w:type w:val="continuous"/>
        </w:sectPr>
      </w:pPr>
    </w:p>
    <w:p>
      <w:pPr>
        <w:spacing w:after="0" w:line="9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650 Madison Avenue, 3rd Floor</w:t>
      </w:r>
    </w:p>
    <w:p>
      <w:pPr>
        <w:spacing w:after="0" w:line="75"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New York , New York</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sectPr>
          <w:pgSz w:w="11900" w:h="16838" w:orient="portrait"/>
          <w:cols w:equalWidth="0" w:num="2">
            <w:col w:w="7500" w:space="720"/>
            <w:col w:w="2960"/>
          </w:cols>
          <w:pgMar w:left="320" w:top="740" w:right="39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400" w:space="720"/>
            <w:col w:w="3060"/>
          </w:cols>
          <w:pgMar w:left="320" w:top="740" w:right="399" w:bottom="1440" w:gutter="0" w:footer="0" w:header="0"/>
          <w:type w:val="continuous"/>
        </w:sectPr>
      </w:pP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891-2880</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4"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40" w:type="dxa"/>
            <w:vAlign w:val="bottom"/>
            <w:gridSpan w:val="2"/>
            <w:vMerge w:val="continue"/>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LRFC</w:t>
            </w:r>
          </w:p>
        </w:tc>
        <w:tc>
          <w:tcPr>
            <w:tcW w:w="8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180"/>
          </w:cols>
          <w:pgMar w:left="320" w:top="740" w:right="39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that certain Agreement and Plan of Merger (the “Merger Agreement”), dated as of January 29, 2025, by and among Logan Ridge Finance Corporation, a Maryland corporation (the “Company”), Portman Ridge Finance Corporation, a Delaware corporation (“PTMN”), Portman Ridge Merger Sub, Inc., a Maryland corporation and a direct wholly-owned subsidiary of PTMN (“Merger Sub”), solely for the limited purposes set forth therein, Sierra Crest Investment Management LLC, a Delaware limited liability company and investment adviser to the Company (the “PTMN Adviser”), and solely for the limited purposes set forth therein, Mount Logan Management LLC, a Delaware limited liability company and investment adviser to the Company (the “Company Adviser”), immediately after the effective time of the First Merger (as defined below), the investment advisory agreement by and between the Company and the Company Adviser, was terminated.</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July 15, 2025, the Company, completed its previously announced merger with and into PTMN, pursuant to the Merger Agreement, Merger Sub was first merged with and into the Company, with the Company continuing as the surviving company (the “First Merger”), and, following the effectiveness of the First Merger, the Company was then merged with and into PTMN, with PTMN continuing as the surviving company (together with the First Merger, the “Mergers”).</w:t>
      </w:r>
    </w:p>
    <w:p>
      <w:pPr>
        <w:spacing w:after="0" w:line="13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Merger Agreement, at the effective time of the First Merger, each outstanding share of common stock, par value $0.01 per share, of the Company was converted into the right to receive 1.5 shares of common stock, par value $0.01 per share, of PTMN. As a result, PTMN issued an aggregate of approximately 4.0 million shares of its common stock to the Company’s former stockholders.</w:t>
      </w:r>
    </w:p>
    <w:p>
      <w:pPr>
        <w:spacing w:after="0" w:line="14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is a summary only and is qualified in its entirety by reference to the full text of the Merger Agreement, a copy of which was filed by the Company as Exhibit 2.1 to its Current Report on Form 8-K, filed on February 4, 2025.</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Transfer of Listing.</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Merger Agreement, on July 15, 2025, the Company notified the NASDAQ Global Select Market (“NASDAQ”) of the consummation of the Mergers and requested that NASDAQ file with the Securities and Exchange Commission (“SEC”) a Form 25 Notification of Removal of Listing and/or Registration to delist the shares of the Company’s common stock under Section 12(b) of the Securities Exchange Act of 1934, as amended. Trading of shares of the Company’s common stock on NASDAQ was halted immediately following the after-hours session at or around 7:50 p.m. on July 14, 2025 and was suspended effective July 16, 2025. The information contained in Item 2.01 is incorporated herein by reference.</w:t>
      </w:r>
    </w:p>
    <w:p>
      <w:pPr>
        <w:spacing w:after="0" w:line="1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3.03</w:t>
        <w:tab/>
        <w:t>Material Modification to Rights of Security Holders.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Item 3.03 is contained in Item 2.01 and is incorporated herein by reference.</w:t>
      </w:r>
    </w:p>
    <w:p>
      <w:pPr>
        <w:spacing w:after="0" w:line="18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5.01</w:t>
        <w:tab/>
        <w:t>Changes in Control of Registrant.</w:t>
      </w:r>
    </w:p>
    <w:p>
      <w:pPr>
        <w:spacing w:after="0" w:line="20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First Merger, a change in control of the Company occurred. The information required by Item 5.01 is contained in Item 2.01 and is incorporated herein by reference.</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of the First Merger, (i) each of the named officers and directors of the Company ceased to be named officers and directors of the Company and (ii) the director and officers of Merger Sub as of immediately prior to the effective time of the First Merger became the director and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January 30, 2025, the Board of Directors of the Company declared a special distribution (the “Special Distribution”) for shares of its common stock in the amount of $0.38 per share of common stock. The Special Distribution is payable to stockholders of record as of July 14, 2025 and will be paid on or about July 22, 2025.</w:t>
      </w:r>
    </w:p>
    <w:p>
      <w:pPr>
        <w:spacing w:after="0" w:line="14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previously announced, on June 17, 2025, the Company and the Company Adviser entered into a side letter agreement (the “Side Letter Agreement”). Pursuant to the terms of the Side Letter Agreement, and contingent upon the closing of the Mergers, the Company Adviser agreed to finance a pre-closing cash payment of $0.47 per share to Company shareholders of record as of May 6, 2025. This summary is not a complete description of all the terms and conditions of the Side Letter Agreement and is qualified in its entirety by reference to the full text of the Side Letter Agreement, a copy of which was filed by the Company as Exhibit 10.1 to its Current Report on Form 8-K, filed on June 17,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7"/>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8"/>
                <w:szCs w:val="18"/>
                <w:color w:val="auto"/>
              </w:rPr>
            </w:pPr>
          </w:p>
        </w:tc>
        <w:tc>
          <w:tcPr>
            <w:tcW w:w="102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3"/>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82"/>
        </w:trPr>
        <w:tc>
          <w:tcPr>
            <w:tcW w:w="8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7"/>
          </w:tcPr>
          <w:p>
            <w:pPr>
              <w:spacing w:after="0" w:line="182"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Agreement and Plan of Merger, dated as of January 29, 2025, among Portman Ridge Finance Corporation, Logan Ridge Finance Corporation,</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Portman Ridge Merger Sub, Inc., Sierra Crest Investment Management LLC (for the limited purposes set forth therein) and Mount Logan</w:t>
              </w:r>
            </w:hyperlink>
          </w:p>
        </w:tc>
        <w:tc>
          <w:tcPr>
            <w:tcW w:w="32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gridSpan w:val="7"/>
          </w:tcPr>
          <w:p>
            <w:pPr>
              <w:spacing w:after="0" w:line="15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Management LLC (for the limited purposes set forth therein) (incorporated by reference to Exhibit 2.1 to Logan Ridge Finance Corporation’s</w:t>
              </w:r>
            </w:hyperlink>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Current Report on Form 8-K filed on February 4, 2025).</w:t>
              </w:r>
            </w:hyperlink>
          </w:p>
        </w:tc>
        <w:tc>
          <w:tcPr>
            <w:tcW w:w="6120" w:type="dxa"/>
            <w:vAlign w:val="bottom"/>
            <w:tcBorders>
              <w:top w:val="single" w:sz="8" w:color="0000FF"/>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1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7"/>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Side Letter Agreement, by and between Logan Ridge Finance Corporation and Mount Logan Management LLC, dated as of June 17, 2025</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(incorporated by reference to Exhibit 10.1 to Logan Ridge Finance Corporation’s Current Report on Form 8-K filed on June 17, 2025).</w:t>
              </w:r>
            </w:hyperlink>
          </w:p>
        </w:tc>
        <w:tc>
          <w:tcPr>
            <w:tcW w:w="300" w:type="dxa"/>
            <w:vAlign w:val="bottom"/>
            <w:gridSpan w:val="3"/>
          </w:tcPr>
          <w:p>
            <w:pPr>
              <w:spacing w:after="0"/>
              <w:rPr>
                <w:sz w:val="13"/>
                <w:szCs w:val="13"/>
                <w:color w:val="auto"/>
              </w:rPr>
            </w:pPr>
          </w:p>
        </w:tc>
      </w:tr>
      <w:tr>
        <w:trPr>
          <w:trHeight w:val="26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580" w:type="dxa"/>
            <w:vAlign w:val="bottom"/>
            <w:gridSpan w:val="5"/>
          </w:tcPr>
          <w:p>
            <w:pPr>
              <w:spacing w:after="0"/>
              <w:rPr>
                <w:sz w:val="22"/>
                <w:szCs w:val="22"/>
                <w:color w:val="auto"/>
              </w:rPr>
            </w:pPr>
          </w:p>
        </w:tc>
      </w:tr>
      <w:tr>
        <w:trPr>
          <w:trHeight w:val="1492"/>
        </w:trPr>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16, 2025</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7" Type="http://schemas.openxmlformats.org/officeDocument/2006/relationships/hyperlink" Target="https://www.sec.gov/Archives/edgar/data/1571329/000119312525020019/d830247dex21.htm" TargetMode="External"/><Relationship Id="rId18" Type="http://schemas.openxmlformats.org/officeDocument/2006/relationships/hyperlink" Target="https://www.sec.gov/Archives/edgar/data/1571329/000162828025031887/exhibit101-8xk617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2025-07-16T15:27:19Z</dcterms:created>
  <dcterms:modified xsi:type="dcterms:W3CDTF">2025-07-16T15:27:19Z</dcterms:modified>
</cp:coreProperties>
</file>