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580" w:right="34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Commission File Number 001-36090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3"/>
          <w:szCs w:val="43"/>
          <w:b w:val="1"/>
          <w:bCs w:val="1"/>
          <w:color w:val="auto"/>
        </w:rPr>
        <w:t>Logan Ridge Finance Corporation</w:t>
      </w:r>
    </w:p>
    <w:p>
      <w:pPr>
        <w:spacing w:after="0" w:line="5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650 Madison Avenue, 3rd Floor</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891-2880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0944"/>
          </w:cols>
          <w:pgMar w:left="436" w:top="376" w:right="519" w:bottom="1440" w:gutter="0" w:footer="0" w:header="0"/>
        </w:sectPr>
      </w:pPr>
    </w:p>
    <w:p>
      <w:pPr>
        <w:spacing w:after="0" w:line="264"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15d-6</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4" w:space="600"/>
            <w:col w:w="4500"/>
          </w:cols>
          <w:pgMar w:left="436" w:top="376" w:right="519" w:bottom="1440" w:gutter="0" w:footer="0" w:header="0"/>
          <w:type w:val="continuous"/>
        </w:sectPr>
      </w:pPr>
    </w:p>
    <w:p>
      <w:pPr>
        <w:spacing w:after="0" w:line="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Approximate number of holders of record as of the certification or notice date: None*</w:t>
      </w:r>
    </w:p>
    <w:p>
      <w:pPr>
        <w:sectPr>
          <w:pgSz w:w="11900" w:h="16838" w:orient="portrait"/>
          <w:cols w:equalWidth="0" w:num="1">
            <w:col w:w="10944"/>
          </w:cols>
          <w:pgMar w:left="436" w:top="376" w:right="519" w:bottom="1440" w:gutter="0" w:footer="0" w:header="0"/>
          <w:type w:val="continuous"/>
        </w:sectPr>
      </w:pPr>
    </w:p>
    <w:p>
      <w:pPr>
        <w:spacing w:after="0" w:line="260" w:lineRule="exact"/>
        <w:rPr>
          <w:sz w:val="24"/>
          <w:szCs w:val="24"/>
          <w:color w:val="auto"/>
        </w:rPr>
      </w:pPr>
    </w:p>
    <w:p>
      <w:pPr>
        <w:ind w:left="424" w:hanging="424"/>
        <w:spacing w:after="0" w:line="26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29, 2025, Logan Ridge Finance Corporation, a Maryland corporation (the “</w:t>
      </w:r>
      <w:r>
        <w:rPr>
          <w:rFonts w:ascii="Times New Roman" w:cs="Times New Roman" w:eastAsia="Times New Roman" w:hAnsi="Times New Roman"/>
          <w:sz w:val="18"/>
          <w:szCs w:val="18"/>
          <w:b w:val="1"/>
          <w:bCs w:val="1"/>
          <w:color w:val="auto"/>
        </w:rPr>
        <w:t>Target Fund</w:t>
      </w:r>
      <w:r>
        <w:rPr>
          <w:rFonts w:ascii="Times New Roman" w:cs="Times New Roman" w:eastAsia="Times New Roman" w:hAnsi="Times New Roman"/>
          <w:sz w:val="18"/>
          <w:szCs w:val="18"/>
          <w:color w:val="auto"/>
        </w:rPr>
        <w:t>”) and Portman Ridge Finance Corporation, a Delaware corporation (the “</w:t>
      </w:r>
      <w:r>
        <w:rPr>
          <w:rFonts w:ascii="Times New Roman" w:cs="Times New Roman" w:eastAsia="Times New Roman" w:hAnsi="Times New Roman"/>
          <w:sz w:val="18"/>
          <w:szCs w:val="18"/>
          <w:b w:val="1"/>
          <w:bCs w:val="1"/>
          <w:color w:val="auto"/>
        </w:rPr>
        <w:t>Surviving Fund</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providing for, among other things, the merger of the Target Fund with and into the Surviving Fund. Pursuant to the Merger Agreement, on July 15, 2025, the Target Fund merged with and into the Surviving Fund.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186055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type w:val="continuous"/>
        </w:sectPr>
      </w:pPr>
    </w:p>
    <w:bookmarkStart w:id="1" w:name="page2"/>
    <w:bookmarkEnd w:id="1"/>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Portman Ridge Finance Corporation, on behalf of Logan Ridge Finance Corporation, has caused this certification/notice to be signed on its behalf by the undersigned duly authorized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Goldthorpe</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Edward Goldthorpe</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Executive Officer, President, and Chairman of</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Directors</w:t>
            </w:r>
          </w:p>
        </w:tc>
      </w:tr>
    </w:tbl>
    <w:p>
      <w:pPr>
        <w:spacing w:after="0" w:line="1" w:lineRule="exact"/>
        <w:rPr>
          <w:sz w:val="20"/>
          <w:szCs w:val="20"/>
          <w:color w:val="auto"/>
        </w:rPr>
      </w:pPr>
    </w:p>
    <w:sectPr>
      <w:pgSz w:w="11900" w:h="16838" w:orient="portrait"/>
      <w:cols w:equalWidth="0" w:num="1">
        <w:col w:w="10640"/>
      </w:cols>
      <w:pgMar w:left="440" w:top="266"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2025-07-25T15:21:54Z</dcterms:created>
  <dcterms:modified xsi:type="dcterms:W3CDTF">2025-07-25T15:21:54Z</dcterms:modified>
</cp:coreProperties>
</file>